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54" w:rsidRPr="000C20ED" w:rsidRDefault="004A4EE4" w:rsidP="002B1254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4A4EE4">
        <w:rPr>
          <w:rFonts w:ascii="Times New Roman" w:hAnsi="Times New Roman"/>
          <w:b/>
          <w:sz w:val="30"/>
          <w:szCs w:val="30"/>
          <w:highlight w:val="green"/>
        </w:rPr>
        <w:t>Слайд 1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b/>
          <w:sz w:val="30"/>
          <w:szCs w:val="30"/>
        </w:rPr>
        <w:t>ИНФОРМАЦИЯ</w:t>
      </w:r>
      <w:r w:rsidR="002B1254"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b/>
          <w:sz w:val="30"/>
          <w:szCs w:val="30"/>
        </w:rPr>
        <w:t>О СТРАТЕГИИ УСТО</w:t>
      </w:r>
      <w:r w:rsidR="002B1254">
        <w:rPr>
          <w:rFonts w:ascii="Times New Roman" w:hAnsi="Times New Roman"/>
          <w:b/>
          <w:sz w:val="30"/>
          <w:szCs w:val="30"/>
        </w:rPr>
        <w:t>Й</w:t>
      </w:r>
      <w:r w:rsidR="002B1254" w:rsidRPr="000C20ED">
        <w:rPr>
          <w:rFonts w:ascii="Times New Roman" w:hAnsi="Times New Roman"/>
          <w:b/>
          <w:sz w:val="30"/>
          <w:szCs w:val="30"/>
        </w:rPr>
        <w:t>ЧИВОГО РАЗВИТИЯ МОГИЛЕВСКОЙ ОБЛАСТИНА ПЕРИОД ДО 2035 ГОДА И ЦЕЛЯХ УСТОЙЧИВОГО РАЗВИТИЯ</w:t>
      </w:r>
    </w:p>
    <w:p w:rsidR="002B1254" w:rsidRPr="000C20ED" w:rsidRDefault="002B1254" w:rsidP="002B125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Каждый из нас в своей жизни задумывается: как поступать правильно? Чему надо научить детей? Что мы оставим нашим потомкам после себя? 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Эти вопросы одинаковы для любого человека: в Республике Беларусь и Китае, в странах Африки и государствах Балтийского региона. </w:t>
      </w:r>
    </w:p>
    <w:p w:rsidR="002B1254" w:rsidRPr="000C20ED" w:rsidRDefault="004A4EE4" w:rsidP="002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A4EE4">
        <w:rPr>
          <w:rFonts w:ascii="Times New Roman" w:hAnsi="Times New Roman"/>
          <w:b/>
          <w:sz w:val="30"/>
          <w:szCs w:val="30"/>
          <w:highlight w:val="green"/>
        </w:rPr>
        <w:t xml:space="preserve">Слайд </w:t>
      </w:r>
      <w:r w:rsidR="005F7EB9" w:rsidRPr="005F7EB9">
        <w:rPr>
          <w:rFonts w:ascii="Times New Roman" w:hAnsi="Times New Roman"/>
          <w:b/>
          <w:sz w:val="30"/>
          <w:szCs w:val="30"/>
          <w:highlight w:val="green"/>
        </w:rPr>
        <w:t>2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В ходе  Саммита ООН, прошедшего 25 сентября 2015 г., была принята резолюция Генеральной Ассамблеи ООН № 70/1 «Преобразование нашего мира: Повестка дня в области устойчивого развития на период до 2030 года» (далее </w:t>
      </w:r>
      <w:r w:rsidR="002B1254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2B1254"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Повестка</w:t>
      </w:r>
      <w:r w:rsidR="002B1254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="002B1254" w:rsidRPr="000C20ED">
        <w:rPr>
          <w:rFonts w:ascii="Times New Roman" w:eastAsia="Times New Roman" w:hAnsi="Times New Roman"/>
          <w:sz w:val="30"/>
          <w:szCs w:val="30"/>
          <w:lang w:eastAsia="ru-RU"/>
        </w:rPr>
        <w:t>2030), которая включает в себя список из 17 Целей устойчивого развития, направленных на ликвидацию бедности, борьбу с неравенством и несправедливостью, решение проблем, связанных с климатическими изменениями.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17 Целей Устойчивого Развития – это: </w:t>
      </w:r>
    </w:p>
    <w:p w:rsidR="002B1254" w:rsidRPr="000C20ED" w:rsidRDefault="002B1254" w:rsidP="002B12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70B9CC06" wp14:editId="22D4F127">
            <wp:simplePos x="0" y="0"/>
            <wp:positionH relativeFrom="column">
              <wp:posOffset>-5080</wp:posOffset>
            </wp:positionH>
            <wp:positionV relativeFrom="paragraph">
              <wp:posOffset>212090</wp:posOffset>
            </wp:positionV>
            <wp:extent cx="790575" cy="791210"/>
            <wp:effectExtent l="0" t="0" r="9525" b="8890"/>
            <wp:wrapSquare wrapText="bothSides"/>
            <wp:docPr id="1" name="Рисунок 1" descr="https://www.belstat.gov.by/upload-belstat/upload-belstat-image/SDG/1_no_pove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stat.gov.by/upload-belstat/upload-belstat-image/SDG/1_no_pover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254" w:rsidRPr="000C20ED" w:rsidRDefault="004A4EE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F67C2">
        <w:rPr>
          <w:rFonts w:ascii="Times New Roman" w:hAnsi="Times New Roman"/>
          <w:b/>
          <w:sz w:val="30"/>
          <w:szCs w:val="30"/>
          <w:highlight w:val="green"/>
        </w:rPr>
        <w:t xml:space="preserve">Слайд </w:t>
      </w:r>
      <w:r w:rsidR="00CF67C2" w:rsidRPr="00CF67C2">
        <w:rPr>
          <w:rFonts w:ascii="Times New Roman" w:hAnsi="Times New Roman"/>
          <w:b/>
          <w:sz w:val="30"/>
          <w:szCs w:val="30"/>
          <w:highlight w:val="green"/>
        </w:rPr>
        <w:t>3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sz w:val="30"/>
          <w:szCs w:val="30"/>
        </w:rPr>
        <w:t xml:space="preserve">ЦУР 1 ЛИКВИДАЦИЯ НИЩЕТЫ </w:t>
      </w:r>
      <w:r w:rsidR="002B1254">
        <w:rPr>
          <w:rFonts w:ascii="Times New Roman" w:hAnsi="Times New Roman"/>
          <w:sz w:val="30"/>
          <w:szCs w:val="30"/>
        </w:rPr>
        <w:t>–</w:t>
      </w:r>
      <w:r w:rsidR="002B1254" w:rsidRPr="000C20ED">
        <w:rPr>
          <w:rFonts w:ascii="Times New Roman" w:hAnsi="Times New Roman"/>
          <w:sz w:val="30"/>
          <w:szCs w:val="30"/>
        </w:rPr>
        <w:t xml:space="preserve"> направлена на предотвращение риска бедности и социальной изоляции, на повышение качества, условий и уровня жизни населения. Достижение этой цели основывается на обеспечении устойчивого роста доходов населения, социальных гарантий для наиболее уязвимых граждан, доступности первоочередных товаров и услуг, обеспечении населения доступным и комфортным жильем.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5E341917" wp14:editId="0FB382D7">
            <wp:simplePos x="0" y="0"/>
            <wp:positionH relativeFrom="column">
              <wp:posOffset>-5080</wp:posOffset>
            </wp:positionH>
            <wp:positionV relativeFrom="paragraph">
              <wp:posOffset>212725</wp:posOffset>
            </wp:positionV>
            <wp:extent cx="790575" cy="791845"/>
            <wp:effectExtent l="0" t="0" r="9525" b="8255"/>
            <wp:wrapSquare wrapText="bothSides"/>
            <wp:docPr id="2" name="Рисунок 2" descr="https://www.belstat.gov.by/upload-belstat/upload-belstat-image/SDG/2_zero_hu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lstat.gov.by/upload-belstat/upload-belstat-image/SDG/2_zero_hung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2 ЛИКВИДАЦИЯ ГОЛОДА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нацелена на обеспечение продовольственной безопасности, повышение качества питания населения и содействие устойчивому развитию сельского хозяйства при бережном отношении к окружающей среде. Беларусь – государство с благоприятными условиями для поддержания высокого уровня продовольственной безопасности, обеспечения полноценного питания и здорового образа жизни населения. Насыщение внутреннего рынка продовольственных товаров на 80% обеспечивается товарами собственного производства. Особое внимание для достижения ЦУР 2 уделяется сохранению генетических ресурсов для производства продовольствия и ведения сельского хозяйства.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4AF32C4" wp14:editId="003B800B">
            <wp:simplePos x="0" y="0"/>
            <wp:positionH relativeFrom="column">
              <wp:posOffset>-3175</wp:posOffset>
            </wp:positionH>
            <wp:positionV relativeFrom="paragraph">
              <wp:posOffset>12700</wp:posOffset>
            </wp:positionV>
            <wp:extent cx="817245" cy="819150"/>
            <wp:effectExtent l="0" t="0" r="1905" b="0"/>
            <wp:wrapSquare wrapText="bothSides"/>
            <wp:docPr id="3" name="Рисунок 3" descr="https://www.belstat.gov.by/upload-belstat/upload-belstat-image/SDG/3_good_health_and_well_be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lstat.gov.by/upload-belstat/upload-belstat-image/SDG/3_good_health_and_well_be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3 ХОРОШЕЕ ЗДОРОВЬЕ И БЛАГОПОЛУЧИЕ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улучшение здоровья населения с охватом всех этапов жизни, охрану материнства и детства, предотвращение эпидемии основных инфекционных заболеваний, снижение уровня заболеваемости неинфекционными заболеваниями, обеспечение широкой информированности населения о факторах риска, угрожающих здоровью (курение, злоупотребление алкоголем, нездоровое питание, недостаток физической активности), стимулирование здорового образа жизни, формирование у населения </w:t>
      </w:r>
      <w:proofErr w:type="spellStart"/>
      <w:r w:rsidRPr="000C20ED">
        <w:rPr>
          <w:rFonts w:ascii="Times New Roman" w:hAnsi="Times New Roman"/>
          <w:sz w:val="30"/>
          <w:szCs w:val="30"/>
        </w:rPr>
        <w:t>самосохранительного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поведения. Первоочередными задачами являются повышение качества и доступности услуг системы здравоохранения, формирование системы профилактики заболеваний, внедрение новых технологий в области репродуктивного здоровья, доступность безопасных и эффективных лекарственных средств и вакцин. Их решение обеспечит продолжительную и здоровую жизнь граждан, качественное развитие человеческого потенциала страны.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05ABDCC6" wp14:editId="2D4142F1">
            <wp:simplePos x="0" y="0"/>
            <wp:positionH relativeFrom="column">
              <wp:posOffset>4445</wp:posOffset>
            </wp:positionH>
            <wp:positionV relativeFrom="paragraph">
              <wp:posOffset>218440</wp:posOffset>
            </wp:positionV>
            <wp:extent cx="771525" cy="772160"/>
            <wp:effectExtent l="0" t="0" r="9525" b="8890"/>
            <wp:wrapSquare wrapText="bothSides"/>
            <wp:docPr id="4" name="Рисунок 4" descr="https://www.belstat.gov.by/upload-belstat/upload-belstat-image/SDG/4_quality_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elstat.gov.by/upload-belstat/upload-belstat-image/SDG/4_quality_edu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254" w:rsidRPr="000C20ED" w:rsidRDefault="002B1254" w:rsidP="002B12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4 КАЧЕСТВЕННОЕ ОБРАЗОВАНИЕ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общества, развитие системы непрерывного образования, повышение квалификации учителей. Беларусь относится к числу стран с высоким уровнем образования населения. Достигнут полный охват детей пятилетнего возраста подготовкой к школе, отмечается высокий индекс детского развития в раннем возрасте. Начальное и базовое образование являются обязательными, детям предоставляются равные возможности его получения. Улучшению образовательного процесса способствует высокий уровень оснащенности компьютерами в учебных целях с доступом к сети Интернет. Созданная инфраструктура в полной мере обеспечивает учреждения образования электричеством, питьевой водой и отвечает требованиям санитарно-технических норм.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3BB1E371" wp14:editId="326F2913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771525" cy="773430"/>
            <wp:effectExtent l="0" t="0" r="9525" b="7620"/>
            <wp:wrapSquare wrapText="bothSides"/>
            <wp:docPr id="5" name="Рисунок 5" descr="https://www.belstat.gov.by/upload-belstat/upload-belstat-image/SDG/5_gender_equ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elstat.gov.by/upload-belstat/upload-belstat-image/SDG/5_gender_equali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5 ГЕНДЕРНОЕ РАВЕНСТВО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охватывает проблемы гендерного неравенства, лишающего женщин и девочек их основных прав и возможностей и без решения которых невозможно существование благополучного общества. Для реализации этой цели необходимо обеспечить равенство среди женщин и мужчин, в том числе в получении образования, трудоустройстве, преодолении любых видов дискриминации. Гендерному равенству также способствуют расширение участия женщин в принятии решений, </w:t>
      </w:r>
      <w:r w:rsidRPr="000C20ED">
        <w:rPr>
          <w:rFonts w:ascii="Times New Roman" w:hAnsi="Times New Roman"/>
          <w:sz w:val="30"/>
          <w:szCs w:val="30"/>
        </w:rPr>
        <w:lastRenderedPageBreak/>
        <w:t>реализация их лидерского потенциала, снижение разрыва в соотношении доходов женщин с доходами мужчин.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6D8796EA" wp14:editId="05B5871F">
            <wp:simplePos x="0" y="0"/>
            <wp:positionH relativeFrom="column">
              <wp:posOffset>4445</wp:posOffset>
            </wp:positionH>
            <wp:positionV relativeFrom="paragraph">
              <wp:posOffset>9525</wp:posOffset>
            </wp:positionV>
            <wp:extent cx="771525" cy="772795"/>
            <wp:effectExtent l="0" t="0" r="9525" b="8255"/>
            <wp:wrapSquare wrapText="bothSides"/>
            <wp:docPr id="6" name="Рисунок 6" descr="https://www.belstat.gov.by/upload-belstat/upload-belstat-image/SDG/6_clean_water_sani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elstat.gov.by/upload-belstat/upload-belstat-image/SDG/6_clean_water_sanit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6 ЧИСТАЯ ВОДА И САНИТАРИЯ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к решению проблем, связанных с доступом к питьевой воде и санитарии, а также к защите водных экосистем. В части водной политики приоритетными направлениями для Республики Беларусь являются надежное водоснабжение населения водой нормативного качества, эффективное </w:t>
      </w:r>
      <w:proofErr w:type="spellStart"/>
      <w:r w:rsidRPr="000C20ED">
        <w:rPr>
          <w:rFonts w:ascii="Times New Roman" w:hAnsi="Times New Roman"/>
          <w:sz w:val="30"/>
          <w:szCs w:val="30"/>
        </w:rPr>
        <w:t>водообеспечение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отраслей экономики, безопасное отведение сточных вод, обеспечение хорошего экологического состояния водных объектов и другое.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200D6A55" wp14:editId="3DB50FF4">
            <wp:simplePos x="0" y="0"/>
            <wp:positionH relativeFrom="column">
              <wp:posOffset>-5080</wp:posOffset>
            </wp:positionH>
            <wp:positionV relativeFrom="paragraph">
              <wp:posOffset>18415</wp:posOffset>
            </wp:positionV>
            <wp:extent cx="781050" cy="782320"/>
            <wp:effectExtent l="0" t="0" r="0" b="0"/>
            <wp:wrapSquare wrapText="bothSides"/>
            <wp:docPr id="7" name="Рисунок 7" descr="https://www.belstat.gov.by/upload-belstat/upload-belstat-image/SDG/7_affordable_clean_ene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belstat.gov.by/upload-belstat/upload-belstat-image/SDG/7_affordable_clean_energ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7 НЕДОРОГОСТОЯЩАЯ ЧИСТАЯ ЭНЕРГИЯ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укрепление энергетической безопасности, в том числе обеспечение доступности и надежности электроснабжения для потребителей, снижение энергоемкости ВВП, максимально возможное вовлечение в топливный баланс возобновляемых источников энергии, сдерживание роста валового потребления топливно-энергетических ресурсов. В Республике Беларусь доля населения, имеющего доступ к электроэнергии, составляет 100 %. Это объясняется отсутствием дефицита установленной мощности </w:t>
      </w:r>
      <w:proofErr w:type="spellStart"/>
      <w:r w:rsidRPr="000C20ED">
        <w:rPr>
          <w:rFonts w:ascii="Times New Roman" w:hAnsi="Times New Roman"/>
          <w:sz w:val="30"/>
          <w:szCs w:val="30"/>
        </w:rPr>
        <w:t>энергоисточников</w:t>
      </w:r>
      <w:proofErr w:type="spellEnd"/>
      <w:r w:rsidRPr="000C20ED">
        <w:rPr>
          <w:rFonts w:ascii="Times New Roman" w:hAnsi="Times New Roman"/>
          <w:sz w:val="30"/>
          <w:szCs w:val="30"/>
        </w:rPr>
        <w:t>, наличием развитой системы электрических сетей, а также доступной стоимостью электроэнергии.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 wp14:anchorId="6631CBA5" wp14:editId="1F5E6823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781050" cy="782955"/>
            <wp:effectExtent l="0" t="0" r="0" b="0"/>
            <wp:wrapSquare wrapText="bothSides"/>
            <wp:docPr id="8" name="Рисунок 8" descr="https://www.belstat.gov.by/upload-belstat/upload-belstat-image/SDG/8_decent_work_economic_grow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belstat.gov.by/upload-belstat/upload-belstat-image/SDG/8_decent_work_economic_growt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8 ДОСТОЙНАЯ РАБОТА И ЭКОНОМИЧЕСКИЙ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0C20ED">
        <w:rPr>
          <w:rFonts w:ascii="Times New Roman" w:hAnsi="Times New Roman"/>
          <w:sz w:val="30"/>
          <w:szCs w:val="30"/>
        </w:rPr>
        <w:t xml:space="preserve">РОСТ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способствует устойчивому экономическому росту, эффективной занятости, созданию высокопроизводительных рабочих мест и, в результате, росту доходов и благосостояния населения. Обеспечение достойной занятости затрагивает все категории населения страны, в том числе молодежь, женщин, лиц с ограниченными возможностями. Эффективность работы экономики обеспечивается высоким уровнем квалификации работников, что является важным конкурентным преимуществом страны. Важная составляющая достойной работы – обеспечение безопасных и надежных условий труда, которые определяются через снижение уровня производственного травматизма.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03CDCF79" wp14:editId="099D16BF">
            <wp:simplePos x="0" y="0"/>
            <wp:positionH relativeFrom="column">
              <wp:posOffset>-5080</wp:posOffset>
            </wp:positionH>
            <wp:positionV relativeFrom="paragraph">
              <wp:posOffset>180340</wp:posOffset>
            </wp:positionV>
            <wp:extent cx="807720" cy="809625"/>
            <wp:effectExtent l="0" t="0" r="0" b="9525"/>
            <wp:wrapSquare wrapText="bothSides"/>
            <wp:docPr id="9" name="Рисунок 9" descr="https://www.belstat.gov.by/upload-belstat/upload-belstat-image/SDG/9_industry_innovation_infra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elstat.gov.by/upload-belstat/upload-belstat-image/SDG/9_industry_innovation_infrastructu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254" w:rsidRPr="000C20ED" w:rsidRDefault="002B1254" w:rsidP="002B12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9 ИНДУСТРИАЛИЗАЦИЯ, ИННОВАЦИЯ И ИНФРАСТРУКТУРА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развитие малых организаций, инновационной деятельности, </w:t>
      </w:r>
      <w:proofErr w:type="spellStart"/>
      <w:r w:rsidRPr="000C20ED">
        <w:rPr>
          <w:rFonts w:ascii="Times New Roman" w:hAnsi="Times New Roman"/>
          <w:sz w:val="30"/>
          <w:szCs w:val="30"/>
        </w:rPr>
        <w:t>экологизацию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производства, активизацию научных исследований и наращивание технологического потенциала промышленных секторов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экономики, укрепление организационного и кадрового потенциала научной сферы. Индустриальное развитие является одним из основных направлений белорусской экономики. Развитие промышленности в значительной степени определяет основные экономические тенденции в нашей стране. Модернизация промышленности неразрывно связана с внедрением инноваций в производственные процессы, развитием высокотехнологичных отраслей промышленности, расширением возможностей малого бизнеса и </w:t>
      </w:r>
      <w:proofErr w:type="spellStart"/>
      <w:r w:rsidRPr="000C20ED">
        <w:rPr>
          <w:rFonts w:ascii="Times New Roman" w:hAnsi="Times New Roman"/>
          <w:sz w:val="30"/>
          <w:szCs w:val="30"/>
        </w:rPr>
        <w:t>экологизацией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производств. Благодаря развитию информационно-коммуникационных технологий создаются условия для перехода к цифровой экономике. 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053C0C" w:rsidP="002B12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A4EE4">
        <w:rPr>
          <w:rFonts w:ascii="Times New Roman" w:hAnsi="Times New Roman"/>
          <w:b/>
          <w:sz w:val="30"/>
          <w:szCs w:val="30"/>
          <w:highlight w:val="green"/>
        </w:rPr>
        <w:t>Слайд</w:t>
      </w:r>
      <w:r w:rsidRPr="00CF34C2">
        <w:rPr>
          <w:rFonts w:ascii="Times New Roman" w:hAnsi="Times New Roman"/>
          <w:b/>
          <w:sz w:val="30"/>
          <w:szCs w:val="30"/>
          <w:highlight w:val="green"/>
        </w:rPr>
        <w:t xml:space="preserve"> </w:t>
      </w:r>
      <w:r w:rsidR="00CF34C2" w:rsidRPr="00CF34C2">
        <w:rPr>
          <w:rFonts w:ascii="Times New Roman" w:hAnsi="Times New Roman"/>
          <w:b/>
          <w:sz w:val="30"/>
          <w:szCs w:val="30"/>
          <w:highlight w:val="green"/>
        </w:rPr>
        <w:t>4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8480" behindDoc="0" locked="0" layoutInCell="1" allowOverlap="1" wp14:anchorId="6A7E634B" wp14:editId="0DB42025">
            <wp:simplePos x="0" y="0"/>
            <wp:positionH relativeFrom="column">
              <wp:posOffset>-5080</wp:posOffset>
            </wp:positionH>
            <wp:positionV relativeFrom="paragraph">
              <wp:posOffset>8890</wp:posOffset>
            </wp:positionV>
            <wp:extent cx="790575" cy="792480"/>
            <wp:effectExtent l="0" t="0" r="9525" b="7620"/>
            <wp:wrapSquare wrapText="bothSides"/>
            <wp:docPr id="10" name="Рисунок 10" descr="https://www.belstat.gov.by/upload-belstat/upload-belstat-image/SDG/10_reduced_inaqul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belstat.gov.by/upload-belstat/upload-belstat-image/SDG/10_reduced_inaquliti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254" w:rsidRPr="000C20ED">
        <w:rPr>
          <w:rFonts w:ascii="Times New Roman" w:hAnsi="Times New Roman"/>
          <w:sz w:val="30"/>
          <w:szCs w:val="30"/>
        </w:rPr>
        <w:t xml:space="preserve">ЦУР 10 УМЕНЬШЕНИЕ НЕРАВЕНСТВА </w:t>
      </w:r>
      <w:r w:rsidR="002B1254">
        <w:rPr>
          <w:rFonts w:ascii="Times New Roman" w:hAnsi="Times New Roman"/>
          <w:sz w:val="30"/>
          <w:szCs w:val="30"/>
        </w:rPr>
        <w:t>–</w:t>
      </w:r>
      <w:r w:rsidR="002B1254" w:rsidRPr="000C20ED">
        <w:rPr>
          <w:rFonts w:ascii="Times New Roman" w:hAnsi="Times New Roman"/>
          <w:sz w:val="30"/>
          <w:szCs w:val="30"/>
        </w:rPr>
        <w:t xml:space="preserve"> стремится к сокращению неравенства по доходам, полу, возрасту, признаку инвалидности, социальному происхождению, месту проживания и другим признакам. Для реализации этой цели важным является развитие системы социальной защиты наиболее уязвимых групп населения.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9504" behindDoc="0" locked="0" layoutInCell="1" allowOverlap="1" wp14:anchorId="5241F47F" wp14:editId="474D89CC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819150" cy="821690"/>
            <wp:effectExtent l="0" t="0" r="0" b="0"/>
            <wp:wrapSquare wrapText="bothSides"/>
            <wp:docPr id="11" name="Рисунок 11" descr="https://www.belstat.gov.by/upload-belstat/upload-belstat-image/SDG/11_sustainable_cities_comm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belstat.gov.by/upload-belstat/upload-belstat-image/SDG/11_sustainable_cities_communiti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11 УСТОЙЧИВЫЕ ГОРОДА И НАСЕЛЕННЫЕ ПУНКТЫ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нацелена на развитие городов с доступом к основным услугам, адекватным энергоснабжением, жильем и транспортом. Государственная политика Беларуси предусматривает формирование комфортной для людей среды проживания в городах и сельской местности, включая внедрение новых форм организации социального и транспортного обслуживания жителей, реализацию концепции «умных» городов, обеспечение высокого качества и надежности жилищно-коммунальных услуг, безопасной среды для детей и подростков, доступной среды для лиц с ограниченными возможностями.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0528" behindDoc="0" locked="0" layoutInCell="1" allowOverlap="1" wp14:anchorId="04AC32E7" wp14:editId="5D296896">
            <wp:simplePos x="0" y="0"/>
            <wp:positionH relativeFrom="column">
              <wp:posOffset>13970</wp:posOffset>
            </wp:positionH>
            <wp:positionV relativeFrom="paragraph">
              <wp:posOffset>123190</wp:posOffset>
            </wp:positionV>
            <wp:extent cx="771525" cy="772160"/>
            <wp:effectExtent l="0" t="0" r="9525" b="8890"/>
            <wp:wrapSquare wrapText="bothSides"/>
            <wp:docPr id="12" name="Рисунок 12" descr="https://www.belstat.gov.by/upload-belstat/upload-belstat-image/SDG/12_responsible_consumption_prod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belstat.gov.by/upload-belstat/upload-belstat-image/SDG/12_responsible_consumption_producti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12 ОТВЕТСТВЕННОЕ ПОТРЕБЛЕНИЕ И ПРОИЗВОДСТВО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предусматривает развитие рационального использования природно-ресурсного потенциала и эффективного обращения с отходами. В Беларуси обеспечивается переход к рациональным моделям потребления и производства, внедряется система «зеленых» государственных закупок, вторичная переработка отходов.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1552" behindDoc="0" locked="0" layoutInCell="1" allowOverlap="1" wp14:anchorId="189E23D4" wp14:editId="05D12D9F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781050" cy="782320"/>
            <wp:effectExtent l="0" t="0" r="0" b="0"/>
            <wp:wrapSquare wrapText="bothSides"/>
            <wp:docPr id="13" name="Рисунок 13" descr="https://www.belstat.gov.by/upload-belstat/upload-belstat-image/SDG/13_climate_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belstat.gov.by/upload-belstat/upload-belstat-image/SDG/13_climate_acti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13 БОРЬБА С ИЗМЕНЕНИЕМ КЛИМАТА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включать меры реагирования на изменение климата в политику, национальные стратегии и планы. В 2016 году Республика Беларусь подписала Парижское соглашение об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изменении климата, целями которого выступает удержание прироста глобальной средней температуры ниже 2 градусов и повышение способности адаптироваться к этим изменениям. Также Беларусь входит в число стран, принявших и осуществляющих национальную стратегию снижения риска бедствий в соответствии с </w:t>
      </w:r>
      <w:proofErr w:type="spellStart"/>
      <w:r w:rsidRPr="000C20ED">
        <w:rPr>
          <w:rFonts w:ascii="Times New Roman" w:hAnsi="Times New Roman"/>
          <w:sz w:val="30"/>
          <w:szCs w:val="30"/>
        </w:rPr>
        <w:t>Сендайской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рамочной программой по снижению риска бедствий до 2030 года.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2576" behindDoc="0" locked="0" layoutInCell="1" allowOverlap="1" wp14:anchorId="44CFE9AE" wp14:editId="77448589">
            <wp:simplePos x="0" y="0"/>
            <wp:positionH relativeFrom="column">
              <wp:posOffset>4445</wp:posOffset>
            </wp:positionH>
            <wp:positionV relativeFrom="paragraph">
              <wp:posOffset>28575</wp:posOffset>
            </wp:positionV>
            <wp:extent cx="733425" cy="733425"/>
            <wp:effectExtent l="0" t="0" r="9525" b="9525"/>
            <wp:wrapSquare wrapText="bothSides"/>
            <wp:docPr id="14" name="Рисунок 14" descr="https://www.belstat.gov.by/upload-belstat/upload-belstat-image/SDG/14_life_below_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belstat.gov.by/upload-belstat/upload-belstat-image/SDG/14_life_below_wat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14 СОХРАНЕНИЕ МОРСКИХ ЭКОСИСТЕМ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C20ED">
        <w:rPr>
          <w:rFonts w:ascii="Times New Roman" w:hAnsi="Times New Roman"/>
          <w:sz w:val="30"/>
          <w:szCs w:val="30"/>
        </w:rPr>
        <w:t>находясь на Черноморско-Балтийском водоразделе, Беларусь вносит свой вклад в реализацию посредством охраны трансграничных рек, что содействует сохранению акваторий Балтийского и Черного морей. В стране на системной основе принимаются меры по борьбе с загрязнением водных объектов. Улучшено общее состояние водных объектов бассейнов Днепра, Западной Двины, Немана и Припяти (особенно по содержанию биогенных элементов). Наметилась тенденция к стабилизации состояния водных объектов бассейна Западного Буга. Благодаря реконструкции, модернизации и строительству очистных сооружений значительно снижен уровень антропогенной нагрузки на водные объекты.</w:t>
      </w: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3600" behindDoc="0" locked="0" layoutInCell="1" allowOverlap="1" wp14:anchorId="1AC3C3FF" wp14:editId="6342BE6A">
            <wp:simplePos x="0" y="0"/>
            <wp:positionH relativeFrom="column">
              <wp:posOffset>-33655</wp:posOffset>
            </wp:positionH>
            <wp:positionV relativeFrom="paragraph">
              <wp:posOffset>208915</wp:posOffset>
            </wp:positionV>
            <wp:extent cx="809625" cy="811530"/>
            <wp:effectExtent l="0" t="0" r="9525" b="7620"/>
            <wp:wrapSquare wrapText="bothSides"/>
            <wp:docPr id="16" name="Рисунок 16" descr="https://www.belstat.gov.by/upload-belstat/upload-belstat-image/SDG/15_life_on_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belstat.gov.by/upload-belstat/upload-belstat-image/SDG/15_life_on_lan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254" w:rsidRPr="000C20ED" w:rsidRDefault="002B1254" w:rsidP="002B1254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15 СОХРАНЕНИЕ ЭКОСИСТЕМ СУШИ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 направлена на оптимизацию систем природоохранных и особо охраняемых территорий, внедрение экономических механизмов сохранения и устойчивого использования биологического и ландшафтного разнообразия. </w:t>
      </w:r>
    </w:p>
    <w:p w:rsidR="002B1254" w:rsidRPr="000C20ED" w:rsidRDefault="002B1254" w:rsidP="002B1254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4624" behindDoc="0" locked="0" layoutInCell="1" allowOverlap="1" wp14:anchorId="128FCBDE" wp14:editId="318CB195">
            <wp:simplePos x="0" y="0"/>
            <wp:positionH relativeFrom="column">
              <wp:posOffset>-89535</wp:posOffset>
            </wp:positionH>
            <wp:positionV relativeFrom="paragraph">
              <wp:posOffset>208915</wp:posOffset>
            </wp:positionV>
            <wp:extent cx="866775" cy="868680"/>
            <wp:effectExtent l="0" t="0" r="9525" b="7620"/>
            <wp:wrapSquare wrapText="bothSides"/>
            <wp:docPr id="17" name="Рисунок 17" descr="https://www.belstat.gov.by/upload-belstat/upload-belstat-image/SDG/16_peace_justice_strong_instit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belstat.gov.by/upload-belstat/upload-belstat-image/SDG/16_peace_justice_strong_institution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254" w:rsidRPr="000C20ED" w:rsidRDefault="002B1254" w:rsidP="002B1254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16 МИР И ПРАВОСУДИЕ 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к сокращению распространенности всех форм насилия, противодействию преступности, созданию необходимых условий для безопасной и активной жизни людей. В Беларуси поступательно реализуются меры, направленные на повышение эффективности работы по предупреждению насилия в семье, на совершенствование законодательства в данной сфере, функционирует система профилактики правонарушений, обеспечивается скоординированная деятельность государственных и общественных организаций в сфере противодействия преступности и коррупции. Противодействие насилию в любых проявлениях является необходимым условием для безопасной и активной жизни людей, свободного развития общества и экономики.</w:t>
      </w:r>
    </w:p>
    <w:p w:rsidR="002B1254" w:rsidRPr="000C20ED" w:rsidRDefault="002B1254" w:rsidP="002B1254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7D8561DD" wp14:editId="01085918">
            <wp:simplePos x="0" y="0"/>
            <wp:positionH relativeFrom="column">
              <wp:posOffset>-90805</wp:posOffset>
            </wp:positionH>
            <wp:positionV relativeFrom="paragraph">
              <wp:posOffset>9525</wp:posOffset>
            </wp:positionV>
            <wp:extent cx="923925" cy="925830"/>
            <wp:effectExtent l="0" t="0" r="9525" b="7620"/>
            <wp:wrapSquare wrapText="bothSides"/>
            <wp:docPr id="18" name="Рисунок 18" descr="https://www.belstat.gov.by/upload-belstat/upload-belstat-image/SDG/17_partnership_for_the_go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belstat.gov.by/upload-belstat/upload-belstat-image/SDG/17_partnership_for_the_goal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17 ПАРТНЕРСТВО В ИНТЕРЕСАХ УСТОЙЧИВОГО РАЗВИТИЯ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предусматривает укрепление глобальных партнерских связей для пропаганды и достижения амбициозных целей, поставленных в Повестке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2030, путем предоставления знаний, опыта, технологий и финансовых ресурсов. Для успешной реализации этой цели в Беларуси создаются условия для эффективного взаимодействия между правительством, частным сектором и гражданским обществом как на национальном, так и региональном уровне.</w:t>
      </w:r>
    </w:p>
    <w:p w:rsidR="002B1254" w:rsidRPr="000C20ED" w:rsidRDefault="002B1254" w:rsidP="002B1254">
      <w:pPr>
        <w:spacing w:after="0" w:line="240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</w:p>
    <w:p w:rsidR="002B1254" w:rsidRPr="000C20ED" w:rsidRDefault="00053C0C" w:rsidP="002B1254">
      <w:pPr>
        <w:spacing w:after="0" w:line="240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  <w:r w:rsidRPr="00CF34C2">
        <w:rPr>
          <w:rFonts w:ascii="Times New Roman" w:hAnsi="Times New Roman"/>
          <w:b/>
          <w:sz w:val="30"/>
          <w:szCs w:val="30"/>
          <w:highlight w:val="green"/>
        </w:rPr>
        <w:t xml:space="preserve">Слайд </w:t>
      </w:r>
      <w:r w:rsidR="00CF34C2" w:rsidRPr="00CF34C2">
        <w:rPr>
          <w:rFonts w:ascii="Times New Roman" w:hAnsi="Times New Roman"/>
          <w:b/>
          <w:sz w:val="30"/>
          <w:szCs w:val="30"/>
          <w:highlight w:val="green"/>
        </w:rPr>
        <w:t>5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76672" behindDoc="0" locked="0" layoutInCell="1" allowOverlap="1" wp14:anchorId="384EA04C" wp14:editId="3B684E64">
            <wp:simplePos x="0" y="0"/>
            <wp:positionH relativeFrom="column">
              <wp:posOffset>-33655</wp:posOffset>
            </wp:positionH>
            <wp:positionV relativeFrom="paragraph">
              <wp:posOffset>85725</wp:posOffset>
            </wp:positionV>
            <wp:extent cx="1019175" cy="1019175"/>
            <wp:effectExtent l="0" t="0" r="9525" b="9525"/>
            <wp:wrapSquare wrapText="bothSides"/>
            <wp:docPr id="19" name="Рисунок 19" descr="https://www.belstat.gov.by/upload-belstat/upload-belstat-image/SDG/18_bch_20_12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belstat.gov.by/upload-belstat/upload-belstat-image/SDG/18_bch_20_12_20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254" w:rsidRPr="000C20ED">
        <w:rPr>
          <w:rFonts w:ascii="Times New Roman" w:hAnsi="Times New Roman"/>
          <w:b/>
          <w:sz w:val="30"/>
          <w:szCs w:val="30"/>
        </w:rPr>
        <w:t>Беларусь и Цели Устойчивого Развития.</w:t>
      </w:r>
    </w:p>
    <w:p w:rsidR="002B1254" w:rsidRPr="000C20ED" w:rsidRDefault="002B1254" w:rsidP="002B1254">
      <w:pPr>
        <w:spacing w:after="0" w:line="240" w:lineRule="auto"/>
        <w:ind w:left="-142"/>
        <w:jc w:val="center"/>
        <w:rPr>
          <w:rFonts w:ascii="Times New Roman" w:hAnsi="Times New Roman"/>
          <w:sz w:val="30"/>
          <w:szCs w:val="30"/>
        </w:rPr>
      </w:pPr>
    </w:p>
    <w:p w:rsidR="002B1254" w:rsidRPr="000C20ED" w:rsidRDefault="002B1254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года, и приняла обязательства обеспечивать устойчивый, всеохватный и поступательный экономический рост, социальную интеграцию и охрану окружающей среды, а также способствовать обеспечению мира и безопасности на планете. </w:t>
      </w:r>
    </w:p>
    <w:p w:rsidR="002B1254" w:rsidRPr="000C20ED" w:rsidRDefault="002B1254" w:rsidP="002B12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обеспечения всестороннего учета национальных реалий и приоритетов в процессе осуществления Повестки-2030, а также в целях учета комплексного и неделимого характера ЦУР и обеспечения сбалансированности всех трех компонентов устойчивого развития: экономического, социального и экологического, </w:t>
      </w:r>
      <w:r w:rsidRPr="00CF34C2">
        <w:rPr>
          <w:rFonts w:ascii="Times New Roman" w:hAnsi="Times New Roman"/>
          <w:sz w:val="30"/>
          <w:szCs w:val="30"/>
        </w:rPr>
        <w:t>в Беларуси сформирован национальный координационный механизм.</w:t>
      </w:r>
      <w:r w:rsidRPr="000C20ED">
        <w:rPr>
          <w:rFonts w:ascii="Times New Roman" w:hAnsi="Times New Roman"/>
          <w:sz w:val="30"/>
          <w:szCs w:val="30"/>
        </w:rPr>
        <w:t xml:space="preserve"> </w:t>
      </w:r>
    </w:p>
    <w:p w:rsidR="002B1254" w:rsidRPr="000C20ED" w:rsidRDefault="00053C0C" w:rsidP="002B12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4A4EE4">
        <w:rPr>
          <w:rFonts w:ascii="Times New Roman" w:hAnsi="Times New Roman"/>
          <w:b/>
          <w:sz w:val="30"/>
          <w:szCs w:val="30"/>
          <w:highlight w:val="green"/>
        </w:rPr>
        <w:t>Слайд</w:t>
      </w:r>
      <w:r w:rsidRPr="00CF34C2">
        <w:rPr>
          <w:rFonts w:ascii="Times New Roman" w:hAnsi="Times New Roman"/>
          <w:b/>
          <w:sz w:val="30"/>
          <w:szCs w:val="30"/>
          <w:highlight w:val="green"/>
        </w:rPr>
        <w:t xml:space="preserve"> </w:t>
      </w:r>
      <w:r w:rsidR="00554E9B" w:rsidRPr="00CF34C2">
        <w:rPr>
          <w:rFonts w:ascii="Times New Roman" w:hAnsi="Times New Roman"/>
          <w:b/>
          <w:sz w:val="30"/>
          <w:szCs w:val="30"/>
          <w:highlight w:val="green"/>
        </w:rPr>
        <w:t>6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sz w:val="30"/>
          <w:szCs w:val="30"/>
        </w:rPr>
        <w:t xml:space="preserve">В числе институциональных инноваций – учреждение Президентом Республики Беларусь поста Национального координатора по вопросам достижения ЦУР, формирование под его руководством национального совета по устойчивому развитию. В настоящий момент эту почетную должность  занимает Бельский Валерий Иванович </w:t>
      </w:r>
      <w:r w:rsidR="002B1254">
        <w:rPr>
          <w:rFonts w:ascii="Times New Roman" w:hAnsi="Times New Roman"/>
          <w:sz w:val="30"/>
          <w:szCs w:val="30"/>
        </w:rPr>
        <w:t>–</w:t>
      </w:r>
      <w:r w:rsidR="002B1254" w:rsidRPr="000C20ED">
        <w:rPr>
          <w:rFonts w:ascii="Times New Roman" w:hAnsi="Times New Roman"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sz w:val="30"/>
          <w:szCs w:val="30"/>
          <w:shd w:val="clear" w:color="auto" w:fill="FFFFFF"/>
        </w:rPr>
        <w:t>Заместитель Председателя Совета Республики Национального собрания Республики Беларусь.</w:t>
      </w:r>
    </w:p>
    <w:p w:rsidR="002B1254" w:rsidRPr="000C20ED" w:rsidRDefault="002B1254" w:rsidP="002B12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Деятельность совета, сформированного на уровне руководства             30 профильных органов государственного управления и регионов, позвол</w:t>
      </w:r>
      <w:r>
        <w:rPr>
          <w:rFonts w:ascii="Times New Roman" w:hAnsi="Times New Roman"/>
          <w:sz w:val="30"/>
          <w:szCs w:val="30"/>
        </w:rPr>
        <w:t>яе</w:t>
      </w:r>
      <w:r w:rsidRPr="000C20ED">
        <w:rPr>
          <w:rFonts w:ascii="Times New Roman" w:hAnsi="Times New Roman"/>
          <w:sz w:val="30"/>
          <w:szCs w:val="30"/>
        </w:rPr>
        <w:t>т закрепить ответственность за выполнение ЦУР за конкретными правительственными агентствами, созда</w:t>
      </w:r>
      <w:r>
        <w:rPr>
          <w:rFonts w:ascii="Times New Roman" w:hAnsi="Times New Roman"/>
          <w:sz w:val="30"/>
          <w:szCs w:val="30"/>
        </w:rPr>
        <w:t>е</w:t>
      </w:r>
      <w:r w:rsidRPr="000C20ED">
        <w:rPr>
          <w:rFonts w:ascii="Times New Roman" w:hAnsi="Times New Roman"/>
          <w:sz w:val="30"/>
          <w:szCs w:val="30"/>
        </w:rPr>
        <w:t xml:space="preserve">т платформу для </w:t>
      </w:r>
      <w:proofErr w:type="spellStart"/>
      <w:r w:rsidRPr="000C20ED">
        <w:rPr>
          <w:rFonts w:ascii="Times New Roman" w:hAnsi="Times New Roman"/>
          <w:sz w:val="30"/>
          <w:szCs w:val="30"/>
        </w:rPr>
        <w:t>межсекторального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обмена и обсуждения прогресса выполнения ЦУР, позвол</w:t>
      </w:r>
      <w:r>
        <w:rPr>
          <w:rFonts w:ascii="Times New Roman" w:hAnsi="Times New Roman"/>
          <w:sz w:val="30"/>
          <w:szCs w:val="30"/>
        </w:rPr>
        <w:t>яе</w:t>
      </w:r>
      <w:r w:rsidRPr="000C20ED">
        <w:rPr>
          <w:rFonts w:ascii="Times New Roman" w:hAnsi="Times New Roman"/>
          <w:sz w:val="30"/>
          <w:szCs w:val="30"/>
        </w:rPr>
        <w:t>т эффективно решать задачи вертикальной и горизонтальной координации.</w:t>
      </w:r>
    </w:p>
    <w:p w:rsidR="002B1254" w:rsidRPr="000C20ED" w:rsidRDefault="00053C0C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F34C2">
        <w:rPr>
          <w:rFonts w:ascii="Times New Roman" w:hAnsi="Times New Roman"/>
          <w:b/>
          <w:sz w:val="30"/>
          <w:szCs w:val="30"/>
          <w:highlight w:val="green"/>
        </w:rPr>
        <w:t xml:space="preserve">Слайд </w:t>
      </w:r>
      <w:r w:rsidR="00554E9B" w:rsidRPr="00CF34C2">
        <w:rPr>
          <w:rFonts w:ascii="Times New Roman" w:hAnsi="Times New Roman"/>
          <w:b/>
          <w:sz w:val="30"/>
          <w:szCs w:val="30"/>
          <w:highlight w:val="green"/>
        </w:rPr>
        <w:t>7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sz w:val="30"/>
          <w:szCs w:val="30"/>
        </w:rPr>
        <w:t xml:space="preserve">В Могилевской области распоряжением председателя облисполкома от 4 ноября 2017 г. № 189-р «О мерах по достижению Целей устойчивого развития» ответственным за реализацию Целей </w:t>
      </w:r>
      <w:r w:rsidR="002B1254" w:rsidRPr="000C20ED">
        <w:rPr>
          <w:rFonts w:ascii="Times New Roman" w:hAnsi="Times New Roman"/>
          <w:sz w:val="30"/>
          <w:szCs w:val="30"/>
        </w:rPr>
        <w:lastRenderedPageBreak/>
        <w:t xml:space="preserve">устойчивого развития определен заместитель председателя облисполкома </w:t>
      </w:r>
      <w:r w:rsidR="002B1254" w:rsidRPr="000C20ED">
        <w:rPr>
          <w:rFonts w:ascii="Times New Roman" w:hAnsi="Times New Roman"/>
          <w:i/>
          <w:sz w:val="30"/>
          <w:szCs w:val="30"/>
        </w:rPr>
        <w:t>(</w:t>
      </w:r>
      <w:proofErr w:type="spellStart"/>
      <w:r w:rsidR="002B1254" w:rsidRPr="000C20ED">
        <w:rPr>
          <w:rFonts w:ascii="Times New Roman" w:hAnsi="Times New Roman"/>
          <w:i/>
          <w:sz w:val="30"/>
          <w:szCs w:val="30"/>
        </w:rPr>
        <w:t>Страхар</w:t>
      </w:r>
      <w:proofErr w:type="spellEnd"/>
      <w:r w:rsidR="002B1254" w:rsidRPr="000C20ED">
        <w:rPr>
          <w:rFonts w:ascii="Times New Roman" w:hAnsi="Times New Roman"/>
          <w:i/>
          <w:sz w:val="30"/>
          <w:szCs w:val="30"/>
        </w:rPr>
        <w:t xml:space="preserve"> Р.Б.)</w:t>
      </w:r>
      <w:r w:rsidR="002B1254" w:rsidRPr="000C20ED">
        <w:rPr>
          <w:rFonts w:ascii="Times New Roman" w:hAnsi="Times New Roman"/>
          <w:sz w:val="30"/>
          <w:szCs w:val="30"/>
        </w:rPr>
        <w:t>, создана областная рабочая группа по устойчивому развитию.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Областной рабочей группой по устойчивому развитию было организовано широкое информирование по теме устойчивого развития (проведены семинары для рабочей группы, местных органов власти, СМИ, некоммерческих организаций) и организована разработка </w:t>
      </w:r>
      <w:r w:rsidRPr="000C20ED">
        <w:rPr>
          <w:rFonts w:ascii="Times New Roman" w:hAnsi="Times New Roman"/>
          <w:bCs/>
          <w:sz w:val="30"/>
          <w:szCs w:val="30"/>
        </w:rPr>
        <w:t xml:space="preserve">Стратегии устойчивого развития Могилевской области на период до </w:t>
      </w:r>
      <w:r>
        <w:rPr>
          <w:rFonts w:ascii="Times New Roman" w:hAnsi="Times New Roman"/>
          <w:bCs/>
          <w:sz w:val="30"/>
          <w:szCs w:val="30"/>
        </w:rPr>
        <w:t xml:space="preserve">  </w:t>
      </w:r>
      <w:r w:rsidRPr="000C20ED">
        <w:rPr>
          <w:rFonts w:ascii="Times New Roman" w:hAnsi="Times New Roman"/>
          <w:bCs/>
          <w:sz w:val="30"/>
          <w:szCs w:val="30"/>
        </w:rPr>
        <w:t xml:space="preserve">2035 года. Данный документ утвержден председателем облисполкома </w:t>
      </w:r>
      <w:r>
        <w:rPr>
          <w:rFonts w:ascii="Times New Roman" w:hAnsi="Times New Roman"/>
          <w:bCs/>
          <w:sz w:val="30"/>
          <w:szCs w:val="30"/>
        </w:rPr>
        <w:t xml:space="preserve">                </w:t>
      </w:r>
      <w:r w:rsidRPr="000C20ED">
        <w:rPr>
          <w:rFonts w:ascii="Times New Roman" w:hAnsi="Times New Roman"/>
          <w:bCs/>
          <w:sz w:val="30"/>
          <w:szCs w:val="30"/>
        </w:rPr>
        <w:t>31 декабря 2020 г. и предварительно получил одобрение Президиума областного Совета депутатов.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На областном уровне такой документ принят впервые, в нем отражено будущее региона к 2035 году таким, каким хотят его видеть жители сел и городов, молодежь и пенсионеры, предприниматели, организации и предприятия области. </w:t>
      </w:r>
    </w:p>
    <w:p w:rsidR="002B1254" w:rsidRPr="000C20ED" w:rsidRDefault="002B1254" w:rsidP="002B1254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Было важно, чтобы в своей работе каждый видел не только свои ведомственные интересы, но понимал, как это скажется на интересах других. Для этого были учтены предложения экологов и представителей промышленных предприятий,  жителей крупных городов и представителей небольших по численности районов, общественных организаций и органов государственного управления, учителей, врачей, привлеченных международных экспертов. </w:t>
      </w:r>
    </w:p>
    <w:p w:rsidR="002B1254" w:rsidRPr="000C20ED" w:rsidRDefault="00CF34C2" w:rsidP="002B125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highlight w:val="green"/>
        </w:rPr>
        <w:t>Слайд 8</w:t>
      </w:r>
      <w:r w:rsidR="00053C0C"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bCs/>
          <w:sz w:val="30"/>
          <w:szCs w:val="30"/>
        </w:rPr>
        <w:t>По большому счету Стратегия – это документ, реализация которого влияет на жизнь каждого жителя Могилевщины. Но и успех в ее реализации также зависит от каждого. Поэтому абсолютно каждый может и должен внести свой вклад в реализацию планов развития области.</w:t>
      </w:r>
    </w:p>
    <w:p w:rsidR="002B1254" w:rsidRPr="000C20ED" w:rsidRDefault="00554E9B" w:rsidP="002B125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F34C2">
        <w:rPr>
          <w:rFonts w:ascii="Times New Roman" w:hAnsi="Times New Roman"/>
          <w:b/>
          <w:sz w:val="30"/>
          <w:szCs w:val="30"/>
          <w:highlight w:val="green"/>
        </w:rPr>
        <w:t xml:space="preserve">Слайд </w:t>
      </w:r>
      <w:r w:rsidR="00CF34C2" w:rsidRPr="00CF34C2">
        <w:rPr>
          <w:rFonts w:ascii="Times New Roman" w:hAnsi="Times New Roman"/>
          <w:b/>
          <w:sz w:val="30"/>
          <w:szCs w:val="30"/>
          <w:highlight w:val="green"/>
        </w:rPr>
        <w:t>9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bCs/>
          <w:sz w:val="30"/>
          <w:szCs w:val="30"/>
        </w:rPr>
        <w:t xml:space="preserve">Стратегия – это долгосрочный план вложения инвестиций нынешнего поколения в уверенное будущее последующих поколений. Реализация Стратегии позволяет: 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объединить граждан, бизнес, органы власти для совместной разработки и в последующем для совместного достижения желаемого будущего к 2035 году с учетом интересов каждой из сторон, каждого человека; 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сконцентрировать усилия и ресурсы на ключевых направлениях, ускоряющих достижение областью устойчивого развития; 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мобилизовать внутренние резервы и привлечь внешние ресурсы для развития области; 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>• сформировать позитивный имидж Могилевской области как территории с благоприятными экологией и бизнес-климатом, достойным качеством жизни, с развитым гражданским обществом и надлежащим управлением.</w:t>
      </w:r>
    </w:p>
    <w:p w:rsidR="002B1254" w:rsidRPr="000C20ED" w:rsidRDefault="00053C0C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A4EE4">
        <w:rPr>
          <w:rFonts w:ascii="Times New Roman" w:hAnsi="Times New Roman"/>
          <w:b/>
          <w:sz w:val="30"/>
          <w:szCs w:val="30"/>
          <w:highlight w:val="green"/>
        </w:rPr>
        <w:lastRenderedPageBreak/>
        <w:t xml:space="preserve">Слайд </w:t>
      </w:r>
      <w:r w:rsidRPr="00CF34C2">
        <w:rPr>
          <w:rFonts w:ascii="Times New Roman" w:hAnsi="Times New Roman"/>
          <w:b/>
          <w:sz w:val="30"/>
          <w:szCs w:val="30"/>
          <w:highlight w:val="green"/>
        </w:rPr>
        <w:t>1</w:t>
      </w:r>
      <w:r w:rsidR="00CF34C2" w:rsidRPr="00CF34C2">
        <w:rPr>
          <w:rFonts w:ascii="Times New Roman" w:hAnsi="Times New Roman"/>
          <w:b/>
          <w:sz w:val="30"/>
          <w:szCs w:val="30"/>
          <w:highlight w:val="green"/>
        </w:rPr>
        <w:t>0</w:t>
      </w:r>
      <w:r w:rsidR="002B1254" w:rsidRPr="000C20ED">
        <w:rPr>
          <w:rFonts w:ascii="Times New Roman" w:hAnsi="Times New Roman"/>
          <w:bCs/>
          <w:sz w:val="30"/>
          <w:szCs w:val="30"/>
        </w:rPr>
        <w:tab/>
      </w:r>
      <w:r w:rsidR="002B1254" w:rsidRPr="000C20ED">
        <w:rPr>
          <w:rFonts w:ascii="Times New Roman" w:hAnsi="Times New Roman"/>
          <w:sz w:val="30"/>
          <w:szCs w:val="30"/>
        </w:rPr>
        <w:t>В итоге собирательным образом, какой должна быть Могилевская область, стало:</w:t>
      </w:r>
    </w:p>
    <w:p w:rsidR="002B1254" w:rsidRPr="000C20ED" w:rsidRDefault="002B1254" w:rsidP="002B125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Могилевская область с населением более 1 миллиона человек является устойчиво развивающимся регионом:</w:t>
      </w:r>
    </w:p>
    <w:p w:rsidR="002B1254" w:rsidRPr="000C20ED" w:rsidRDefault="002B1254" w:rsidP="002B125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обладающим благоприятными и безопасными условиями для жизни, развития и самореализации граждан;</w:t>
      </w:r>
    </w:p>
    <w:p w:rsidR="002B1254" w:rsidRPr="000C20ED" w:rsidRDefault="002B1254" w:rsidP="002B125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опирающимся на развитую диверсифицированную «зеленую» экономику, главными драйверами роста которой выступают </w:t>
      </w:r>
      <w:proofErr w:type="spellStart"/>
      <w:r w:rsidRPr="000C20ED">
        <w:rPr>
          <w:rFonts w:ascii="Times New Roman" w:hAnsi="Times New Roman"/>
          <w:b/>
          <w:bCs/>
          <w:i/>
          <w:sz w:val="30"/>
          <w:szCs w:val="30"/>
        </w:rPr>
        <w:t>экологизация</w:t>
      </w:r>
      <w:proofErr w:type="spellEnd"/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 и </w:t>
      </w:r>
      <w:proofErr w:type="spellStart"/>
      <w:r w:rsidRPr="000C20ED">
        <w:rPr>
          <w:rFonts w:ascii="Times New Roman" w:hAnsi="Times New Roman"/>
          <w:b/>
          <w:bCs/>
          <w:i/>
          <w:sz w:val="30"/>
          <w:szCs w:val="30"/>
        </w:rPr>
        <w:t>цифровизация</w:t>
      </w:r>
      <w:proofErr w:type="spellEnd"/>
      <w:r w:rsidRPr="000C20ED">
        <w:rPr>
          <w:rFonts w:ascii="Times New Roman" w:hAnsi="Times New Roman"/>
          <w:b/>
          <w:bCs/>
          <w:i/>
          <w:sz w:val="30"/>
          <w:szCs w:val="30"/>
        </w:rPr>
        <w:t>, рациональное использование местных сырьевых ресурсов и циркулярная экономика (основанная на возобновлении ресурсов);</w:t>
      </w:r>
    </w:p>
    <w:p w:rsidR="002B1254" w:rsidRPr="000C20ED" w:rsidRDefault="00554E9B" w:rsidP="002B125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4A4EE4">
        <w:rPr>
          <w:rFonts w:ascii="Times New Roman" w:hAnsi="Times New Roman"/>
          <w:b/>
          <w:sz w:val="30"/>
          <w:szCs w:val="30"/>
          <w:highlight w:val="green"/>
        </w:rPr>
        <w:t>Слайд 1</w:t>
      </w:r>
      <w:r w:rsidR="00CF34C2" w:rsidRPr="00CF34C2">
        <w:rPr>
          <w:rFonts w:ascii="Times New Roman" w:hAnsi="Times New Roman"/>
          <w:b/>
          <w:sz w:val="30"/>
          <w:szCs w:val="30"/>
          <w:highlight w:val="green"/>
        </w:rPr>
        <w:t>1</w:t>
      </w:r>
      <w:r w:rsidRPr="000C20ED">
        <w:rPr>
          <w:rFonts w:ascii="Times New Roman" w:hAnsi="Times New Roman"/>
          <w:bCs/>
          <w:sz w:val="30"/>
          <w:szCs w:val="30"/>
        </w:rPr>
        <w:tab/>
      </w:r>
      <w:r w:rsidR="002B1254" w:rsidRPr="000C20ED">
        <w:rPr>
          <w:rFonts w:ascii="Times New Roman" w:hAnsi="Times New Roman"/>
          <w:b/>
          <w:bCs/>
          <w:i/>
          <w:sz w:val="30"/>
          <w:szCs w:val="30"/>
        </w:rPr>
        <w:t>характеризующимся интеллектуально развитым, гуманным, поликультурным, справедливым, толерантным, инклюзивным, гендерно равноправным и социально ответственным обществом, сохраняющим этнокультурную идентичность;</w:t>
      </w:r>
    </w:p>
    <w:p w:rsidR="002B1254" w:rsidRPr="000C20ED" w:rsidRDefault="002B1254" w:rsidP="002B125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стремящимся к климатической нейтральности, минимизации воздействия на окружающую среду, сохранению природных ресурсов и биоразнообразия; 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отличающимся системой вовлеченного управления развитием, учитывающей интересы всех слоев населения, всех уровней административно-территориального деления и населенных пунктов, входящих в состав Могилевской области.</w:t>
      </w:r>
    </w:p>
    <w:p w:rsidR="002B1254" w:rsidRPr="000C20ED" w:rsidRDefault="00053C0C" w:rsidP="002B1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A4EE4">
        <w:rPr>
          <w:rFonts w:ascii="Times New Roman" w:hAnsi="Times New Roman"/>
          <w:b/>
          <w:sz w:val="30"/>
          <w:szCs w:val="30"/>
          <w:highlight w:val="green"/>
        </w:rPr>
        <w:t xml:space="preserve">Слайд </w:t>
      </w:r>
      <w:r w:rsidRPr="00CF34C2">
        <w:rPr>
          <w:rFonts w:ascii="Times New Roman" w:hAnsi="Times New Roman"/>
          <w:b/>
          <w:sz w:val="30"/>
          <w:szCs w:val="30"/>
          <w:highlight w:val="green"/>
        </w:rPr>
        <w:t>1</w:t>
      </w:r>
      <w:r w:rsidR="00CF34C2" w:rsidRPr="00CF34C2">
        <w:rPr>
          <w:rFonts w:ascii="Times New Roman" w:hAnsi="Times New Roman"/>
          <w:b/>
          <w:sz w:val="30"/>
          <w:szCs w:val="30"/>
          <w:highlight w:val="green"/>
        </w:rPr>
        <w:t>2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sz w:val="30"/>
          <w:szCs w:val="30"/>
        </w:rPr>
        <w:t>Такое объемное и сложное видение невозможно реализовать, не разбив его много более мелких целей и задач и, что очень важно, не определив те численные индикаторы</w:t>
      </w:r>
      <w:r w:rsidR="002B1254">
        <w:rPr>
          <w:rFonts w:ascii="Times New Roman" w:hAnsi="Times New Roman"/>
          <w:sz w:val="30"/>
          <w:szCs w:val="30"/>
        </w:rPr>
        <w:t>,</w:t>
      </w:r>
      <w:r w:rsidR="002B1254" w:rsidRPr="000C20ED">
        <w:rPr>
          <w:rFonts w:ascii="Times New Roman" w:hAnsi="Times New Roman"/>
          <w:sz w:val="30"/>
          <w:szCs w:val="30"/>
        </w:rPr>
        <w:t xml:space="preserve"> по которым можно будет оценивать успешность нашей работы. Все это реализовано в Стратегии.</w:t>
      </w:r>
    </w:p>
    <w:p w:rsidR="002B1254" w:rsidRPr="000C20ED" w:rsidRDefault="002B1254" w:rsidP="002B1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того, что бы этот документ стал действительно работающим, в Стратегии предусмотрены три этапа его реализации: </w:t>
      </w:r>
    </w:p>
    <w:p w:rsidR="002B1254" w:rsidRPr="000C20ED" w:rsidRDefault="002B1254" w:rsidP="002B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t>Первый этап «Ориентация на будущие поколения</w:t>
      </w:r>
      <w:r w:rsidRPr="000C20ED">
        <w:rPr>
          <w:rFonts w:ascii="Times New Roman" w:hAnsi="Times New Roman"/>
          <w:sz w:val="30"/>
          <w:szCs w:val="30"/>
        </w:rPr>
        <w:t xml:space="preserve">» – с даты утверждения Стратегии по 2023 год. </w:t>
      </w:r>
    </w:p>
    <w:p w:rsidR="002B1254" w:rsidRPr="000C20ED" w:rsidRDefault="002B1254" w:rsidP="002B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Основная цель этапа –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организаций.</w:t>
      </w:r>
    </w:p>
    <w:p w:rsidR="002B1254" w:rsidRPr="000C20ED" w:rsidRDefault="002B1254" w:rsidP="002B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t xml:space="preserve">Второй этап «Десятилетие перехода к устойчивому развитию» </w:t>
      </w:r>
      <w:r w:rsidRPr="000C20ED">
        <w:rPr>
          <w:rFonts w:ascii="Times New Roman" w:hAnsi="Times New Roman"/>
          <w:sz w:val="30"/>
          <w:szCs w:val="30"/>
        </w:rPr>
        <w:t xml:space="preserve">– 2024–2030 годы. </w:t>
      </w:r>
    </w:p>
    <w:p w:rsidR="002B1254" w:rsidRPr="000C20ED" w:rsidRDefault="002B1254" w:rsidP="002B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течение этого периода основной упор будет сделан на структурное изменение отраслей. Будет осуществляться гармоничное развитие экономики при сохранении природных ресурсов, повсеместное внедрение научных достижений и информационных технологий, культурное преобразование общества и повышение имиджа сельских территорий для жизни. </w:t>
      </w:r>
    </w:p>
    <w:p w:rsidR="002B1254" w:rsidRDefault="002B1254" w:rsidP="002B1254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br w:type="page"/>
      </w:r>
    </w:p>
    <w:p w:rsidR="002B1254" w:rsidRPr="000C20ED" w:rsidRDefault="002B1254" w:rsidP="002B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lastRenderedPageBreak/>
        <w:t xml:space="preserve">Третий этап «Обеспечение устойчивости процессов развития Могилевской области» </w:t>
      </w:r>
      <w:r w:rsidRPr="000C20ED">
        <w:rPr>
          <w:rFonts w:ascii="Times New Roman" w:hAnsi="Times New Roman"/>
          <w:sz w:val="30"/>
          <w:szCs w:val="30"/>
        </w:rPr>
        <w:t xml:space="preserve">– 2031–2035 годы. </w:t>
      </w:r>
    </w:p>
    <w:p w:rsidR="002B1254" w:rsidRPr="000C20ED" w:rsidRDefault="002B1254" w:rsidP="002B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Основная цель этого этапа – это закрепление достигнутых темпов устойчивого развития Могилевской области, определение новых, инновационных подходов для будущего развития области. Необходимо будет сформировать новую Стратегию, учитывая опыт и уроки пройденных этапов.</w:t>
      </w:r>
    </w:p>
    <w:p w:rsidR="002B1254" w:rsidRPr="000C20ED" w:rsidRDefault="00053C0C" w:rsidP="002B12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A4EE4">
        <w:rPr>
          <w:rFonts w:ascii="Times New Roman" w:hAnsi="Times New Roman"/>
          <w:b/>
          <w:sz w:val="30"/>
          <w:szCs w:val="30"/>
          <w:highlight w:val="green"/>
        </w:rPr>
        <w:t xml:space="preserve">Слайд </w:t>
      </w:r>
      <w:r w:rsidRPr="00CF34C2">
        <w:rPr>
          <w:rFonts w:ascii="Times New Roman" w:hAnsi="Times New Roman"/>
          <w:b/>
          <w:sz w:val="30"/>
          <w:szCs w:val="30"/>
          <w:highlight w:val="green"/>
        </w:rPr>
        <w:t>1</w:t>
      </w:r>
      <w:r w:rsidR="00CF34C2" w:rsidRPr="00CF34C2">
        <w:rPr>
          <w:rFonts w:ascii="Times New Roman" w:hAnsi="Times New Roman"/>
          <w:b/>
          <w:sz w:val="30"/>
          <w:szCs w:val="30"/>
          <w:highlight w:val="green"/>
        </w:rPr>
        <w:t>3</w:t>
      </w:r>
      <w:r w:rsidR="002B1254" w:rsidRPr="000C20ED">
        <w:rPr>
          <w:rFonts w:ascii="Times New Roman" w:hAnsi="Times New Roman"/>
          <w:sz w:val="30"/>
          <w:szCs w:val="30"/>
        </w:rPr>
        <w:tab/>
        <w:t>Работа по реализации Стратегии выстроена на основании ежегодных Планов работы в области устойчивого развития, утверждаемых председателем облисполкома.</w:t>
      </w:r>
    </w:p>
    <w:p w:rsidR="002B1254" w:rsidRPr="000C20ED" w:rsidRDefault="002B1254" w:rsidP="002B125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2023 году завершается реализация Первого этапа Стратегии. 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ходе данного этапа уже сделано немало важных шагов: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области сформировано понимание процессов устойчивого развития местной властью, Стратегия интегрирована в Планы развития городов и районов Могилевской области;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областной рабочей группы, местных органов власти, СМИ, некоммерческих организаций проведен ряд целевых мероприятий (ежегодно – более 170 встреч); 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обеспечена максимальная публичность проводимой работы (за два года в мероприятиях приняло участие более 17 тысяч жителей области);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вопросы реализации ЦУР включены в повестку Единых дней информирования, фактически это вовлечение всего экономически активного населения региона; 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обучающие программы учащихся высших и средних учебных заведений включаются вопросы по достижению ЦУР, внедрению и реализации Стратегии;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сформирована сеть ресурсных центров в сфере образования по ЦУР (функционируют 25 опорных центров организации образовательных практик устойчивого развития Могилевской области);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ведется повышение квалификации преподавателей на базе УО «Могилевский государственный областной институт развития образования» (за 2022 </w:t>
      </w:r>
      <w:r>
        <w:rPr>
          <w:rFonts w:ascii="Times New Roman" w:hAnsi="Times New Roman"/>
          <w:sz w:val="30"/>
          <w:szCs w:val="30"/>
        </w:rPr>
        <w:t xml:space="preserve">год </w:t>
      </w:r>
      <w:r w:rsidRPr="000C20ED">
        <w:rPr>
          <w:rFonts w:ascii="Times New Roman" w:hAnsi="Times New Roman"/>
          <w:sz w:val="30"/>
          <w:szCs w:val="30"/>
        </w:rPr>
        <w:t xml:space="preserve">прошло обучение 2800 педагогических работников области). </w:t>
      </w:r>
      <w:r w:rsidRPr="000C20ED">
        <w:rPr>
          <w:rFonts w:ascii="Times New Roman" w:hAnsi="Times New Roman"/>
          <w:bCs/>
          <w:sz w:val="30"/>
          <w:szCs w:val="30"/>
          <w:shd w:val="clear" w:color="auto" w:fill="FFFFFF"/>
        </w:rPr>
        <w:t>5 мая 2023 года</w:t>
      </w:r>
      <w:r w:rsidRPr="000C20ED">
        <w:rPr>
          <w:rFonts w:ascii="Times New Roman" w:hAnsi="Times New Roman"/>
          <w:sz w:val="30"/>
          <w:szCs w:val="30"/>
        </w:rPr>
        <w:t xml:space="preserve"> на базе МГОИРО проведен </w:t>
      </w:r>
      <w:r w:rsidRPr="000C20ED">
        <w:rPr>
          <w:rFonts w:ascii="Times New Roman" w:hAnsi="Times New Roman"/>
          <w:bCs/>
          <w:sz w:val="30"/>
          <w:szCs w:val="30"/>
          <w:shd w:val="clear" w:color="auto" w:fill="FFFFFF"/>
        </w:rPr>
        <w:t>VII Методический фестиваль для педагогических работников учреждений образования по теме «Инновации в образовании Могилевской области в интересах реализации стратегии устойчивого развития»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с февраля т</w:t>
      </w:r>
      <w:r>
        <w:rPr>
          <w:rFonts w:ascii="Times New Roman" w:hAnsi="Times New Roman"/>
          <w:sz w:val="30"/>
          <w:szCs w:val="30"/>
        </w:rPr>
        <w:t>екуще</w:t>
      </w:r>
      <w:r w:rsidRPr="000C20ED">
        <w:rPr>
          <w:rFonts w:ascii="Times New Roman" w:hAnsi="Times New Roman"/>
          <w:sz w:val="30"/>
          <w:szCs w:val="30"/>
        </w:rPr>
        <w:t xml:space="preserve">го года уже на платной основе в </w:t>
      </w:r>
      <w:r>
        <w:rPr>
          <w:rFonts w:ascii="Times New Roman" w:hAnsi="Times New Roman"/>
          <w:sz w:val="30"/>
          <w:szCs w:val="30"/>
        </w:rPr>
        <w:t xml:space="preserve">УО «Могилевский государственный </w:t>
      </w:r>
      <w:r w:rsidRPr="000C20ED">
        <w:rPr>
          <w:rFonts w:ascii="Times New Roman" w:hAnsi="Times New Roman"/>
          <w:sz w:val="30"/>
          <w:szCs w:val="30"/>
        </w:rPr>
        <w:t xml:space="preserve">университет имени </w:t>
      </w:r>
      <w:proofErr w:type="spellStart"/>
      <w:r>
        <w:rPr>
          <w:rFonts w:ascii="Times New Roman" w:hAnsi="Times New Roman"/>
          <w:sz w:val="30"/>
          <w:szCs w:val="30"/>
        </w:rPr>
        <w:t>А.А.</w:t>
      </w:r>
      <w:r w:rsidRPr="000C20ED">
        <w:rPr>
          <w:rFonts w:ascii="Times New Roman" w:hAnsi="Times New Roman"/>
          <w:sz w:val="30"/>
          <w:szCs w:val="30"/>
        </w:rPr>
        <w:t>Кулешова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0C20ED">
        <w:rPr>
          <w:rFonts w:ascii="Times New Roman" w:hAnsi="Times New Roman"/>
          <w:sz w:val="30"/>
          <w:szCs w:val="30"/>
        </w:rPr>
        <w:t xml:space="preserve"> ведется подготовка специалистов по тематике устойчивого развития;</w:t>
      </w:r>
    </w:p>
    <w:p w:rsidR="002B1254" w:rsidRPr="000C20ED" w:rsidRDefault="002B1254" w:rsidP="002B125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информирования широкого круга заинтересованных о возможности участия в мероприятиях, проводимых в области,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сформирован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и размещен на сайте облисполкома к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>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год, утвержденн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ый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председателем Могилевского облисполкома </w:t>
      </w:r>
      <w:proofErr w:type="spellStart"/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>А.М.Исаченко</w:t>
      </w:r>
      <w:proofErr w:type="spellEnd"/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6 января 2023 г.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регионах области активно реализуются местные инициативы. Здесь флагманом является Славгород, которым реализовано несколько крупных проектов международной технической помощи.</w:t>
      </w:r>
    </w:p>
    <w:p w:rsidR="002B1254" w:rsidRPr="000C20ED" w:rsidRDefault="00053C0C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3AE7">
        <w:rPr>
          <w:rFonts w:ascii="Times New Roman" w:hAnsi="Times New Roman"/>
          <w:b/>
          <w:sz w:val="30"/>
          <w:szCs w:val="30"/>
          <w:highlight w:val="green"/>
        </w:rPr>
        <w:t>Слайд 1</w:t>
      </w:r>
      <w:r w:rsidR="00E23AE7" w:rsidRPr="00E23AE7">
        <w:rPr>
          <w:rFonts w:ascii="Times New Roman" w:hAnsi="Times New Roman"/>
          <w:b/>
          <w:sz w:val="30"/>
          <w:szCs w:val="30"/>
          <w:highlight w:val="green"/>
        </w:rPr>
        <w:t>4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sz w:val="30"/>
          <w:szCs w:val="30"/>
        </w:rPr>
        <w:t>Сегодня мы научились работать не только с внешними ресурсами, но и использовать местные источники финансирования, направлять их на поддержку наиболее значимых для регионов инициатив.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Очень продуктивно в этом направлении работает </w:t>
      </w: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Могилевская областная ассоциация местных Советов депутатов, которая с 2019 года (за 4 года) на принципах </w:t>
      </w:r>
      <w:proofErr w:type="spellStart"/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софинансирования</w:t>
      </w:r>
      <w:proofErr w:type="spellEnd"/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смогла поддержать более  175 инициатив на сумму более 320 тысяч рублей.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Многие инициативы реализуются организациями и гражданами вообще без какой-либо финансовой поддержки извне.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Об этом свидетельствует активность, проявленная в ходе проведения конкурсов местных инициатив. Такие конкурсы начали проводиться облисполкомом в рамках реализации областной Стратегии: в 2021 году поступило 44 инициативы, в 2022 году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–</w:t>
      </w: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30 инициатив. При этом, по условиям конкурса, его победителям денежные награды не присуждаются. Они получают дипломы и информационную поддержку.</w:t>
      </w:r>
    </w:p>
    <w:p w:rsidR="002B1254" w:rsidRPr="000C20ED" w:rsidRDefault="00053C0C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CF34C2">
        <w:rPr>
          <w:rFonts w:ascii="Times New Roman" w:hAnsi="Times New Roman"/>
          <w:b/>
          <w:sz w:val="30"/>
          <w:szCs w:val="30"/>
          <w:highlight w:val="green"/>
        </w:rPr>
        <w:t>Слайд 1</w:t>
      </w:r>
      <w:r w:rsidR="00CF34C2" w:rsidRPr="00CF34C2">
        <w:rPr>
          <w:rFonts w:ascii="Times New Roman" w:hAnsi="Times New Roman"/>
          <w:b/>
          <w:sz w:val="30"/>
          <w:szCs w:val="30"/>
          <w:highlight w:val="green"/>
        </w:rPr>
        <w:t>5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Важным является и то, что в процессы достижения ЦУР включаются не только граждане, но и целые организации: 6</w:t>
      </w:r>
      <w:r w:rsidR="002B1254" w:rsidRPr="000C20ED">
        <w:rPr>
          <w:rFonts w:ascii="Times New Roman" w:hAnsi="Times New Roman"/>
          <w:sz w:val="30"/>
          <w:szCs w:val="30"/>
        </w:rPr>
        <w:t xml:space="preserve"> организаций Могилевской области уже подписали декларации о присоединении к достижению Целей устойчивого развития</w:t>
      </w:r>
      <w:r w:rsidR="002B1254" w:rsidRPr="000C20ED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  <w:shd w:val="clear" w:color="auto" w:fill="FFFFFF"/>
        </w:rPr>
        <w:t xml:space="preserve">Совсем недавно к этому процессу с конкретной программой действий присоединился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МО УВО «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Белорусско-Российский университет</w:t>
      </w:r>
      <w:r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 xml:space="preserve"> – в структуре университета создан</w:t>
      </w:r>
      <w:r w:rsidRPr="000C20ED">
        <w:rPr>
          <w:rFonts w:ascii="Times New Roman" w:hAnsi="Times New Roman"/>
          <w:bCs/>
          <w:sz w:val="30"/>
          <w:szCs w:val="30"/>
        </w:rPr>
        <w:t xml:space="preserve"> Международный научно-образовательный центр по устойчивому развитию, зеленой экономике и информатизации.</w:t>
      </w:r>
    </w:p>
    <w:p w:rsidR="002B1254" w:rsidRPr="000C20ED" w:rsidRDefault="002B1254" w:rsidP="002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proofErr w:type="spellStart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страновом</w:t>
      </w:r>
      <w:proofErr w:type="spellEnd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уровне начата реализация проекта 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международной технической помощи «Поддержка усилий Республики Беларусь в национализации и локализации Целей устойчивого развития», который 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одобрен постановлением Совета Министров Республики Беларусь от                  27 декабря 2022 г. № 918.</w:t>
      </w:r>
    </w:p>
    <w:p w:rsidR="002B1254" w:rsidRPr="000C20ED" w:rsidRDefault="00053C0C" w:rsidP="002B12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A4EE4">
        <w:rPr>
          <w:rFonts w:ascii="Times New Roman" w:hAnsi="Times New Roman"/>
          <w:b/>
          <w:sz w:val="30"/>
          <w:szCs w:val="30"/>
          <w:highlight w:val="green"/>
        </w:rPr>
        <w:t>Слайд</w:t>
      </w:r>
      <w:r w:rsidRPr="00CF34C2">
        <w:rPr>
          <w:rFonts w:ascii="Times New Roman" w:hAnsi="Times New Roman"/>
          <w:b/>
          <w:sz w:val="30"/>
          <w:szCs w:val="30"/>
          <w:highlight w:val="green"/>
        </w:rPr>
        <w:t xml:space="preserve"> 1</w:t>
      </w:r>
      <w:r w:rsidR="00CF34C2" w:rsidRPr="00CF34C2">
        <w:rPr>
          <w:rFonts w:ascii="Times New Roman" w:hAnsi="Times New Roman"/>
          <w:b/>
          <w:sz w:val="30"/>
          <w:szCs w:val="30"/>
          <w:highlight w:val="green"/>
        </w:rPr>
        <w:t>6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B1254" w:rsidRPr="000C20ED">
        <w:rPr>
          <w:rFonts w:ascii="Times New Roman" w:hAnsi="Times New Roman"/>
          <w:sz w:val="30"/>
          <w:szCs w:val="30"/>
        </w:rPr>
        <w:t xml:space="preserve">Многое еще предстоит сделать. Мы находимся в начале пути, очень важно объяснить жителям области, что такое Цели устойчивого развития. Понять всем, что в своей жизни и работе мы уже </w:t>
      </w:r>
      <w:r w:rsidR="002B1254" w:rsidRPr="000C20ED">
        <w:rPr>
          <w:rFonts w:ascii="Times New Roman" w:hAnsi="Times New Roman"/>
          <w:sz w:val="30"/>
          <w:szCs w:val="30"/>
        </w:rPr>
        <w:lastRenderedPageBreak/>
        <w:t xml:space="preserve">делаем многое для их достижения. Но очень важно свои действия соизмерять с интересами других. </w:t>
      </w:r>
    </w:p>
    <w:p w:rsidR="002B1254" w:rsidRPr="000C20ED" w:rsidRDefault="002B1254" w:rsidP="002B12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Мы строим предприятия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это создает рабочие места и увеличивает поступления налогов, но важно, чтобы технологии соответствовали экологическим требованиям и служили основой для будущего развития. </w:t>
      </w:r>
    </w:p>
    <w:p w:rsidR="002B1254" w:rsidRPr="000C20ED" w:rsidRDefault="002B1254" w:rsidP="002B12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Мы учим детей – но важно понимать, кем они станут, когда        вырастут, какие специальности будут востребованы, заложить в них бережное и уважительное отношение к природе.</w:t>
      </w:r>
    </w:p>
    <w:p w:rsidR="002B1254" w:rsidRPr="000C20ED" w:rsidRDefault="002B1254" w:rsidP="002B12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Особая миссия – это осознание в каждом городе и районе, на предприятии и в организации, что для них самое актуальное и что они могут сделать. Каждый человек, каждое мнение важно и может внести свой уникальный вклад в общее дело. </w:t>
      </w:r>
    </w:p>
    <w:p w:rsidR="002B1254" w:rsidRDefault="002B1254" w:rsidP="002B1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B1254" w:rsidRDefault="002B1254" w:rsidP="002B1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B1254" w:rsidRDefault="002B1254" w:rsidP="002B1254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Материал подготовлен</w:t>
      </w:r>
      <w:r>
        <w:rPr>
          <w:bCs/>
          <w:i/>
          <w:sz w:val="30"/>
          <w:szCs w:val="30"/>
        </w:rPr>
        <w:t xml:space="preserve"> </w:t>
      </w:r>
    </w:p>
    <w:p w:rsidR="002B1254" w:rsidRDefault="002B1254" w:rsidP="002B1254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комитетом экономики </w:t>
      </w:r>
    </w:p>
    <w:p w:rsidR="002B1254" w:rsidRPr="00F350E4" w:rsidRDefault="002B1254" w:rsidP="002B1254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Могилевского облисполкома</w:t>
      </w:r>
    </w:p>
    <w:p w:rsidR="001A2855" w:rsidRDefault="001A2855"/>
    <w:sectPr w:rsidR="001A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FE"/>
    <w:rsid w:val="00053C0C"/>
    <w:rsid w:val="001A2855"/>
    <w:rsid w:val="002B1254"/>
    <w:rsid w:val="004A4EE4"/>
    <w:rsid w:val="00554E9B"/>
    <w:rsid w:val="005F7EB9"/>
    <w:rsid w:val="00925943"/>
    <w:rsid w:val="00936BFE"/>
    <w:rsid w:val="00CF34C2"/>
    <w:rsid w:val="00CF67C2"/>
    <w:rsid w:val="00E23AE7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72E3B-CBBA-4FB5-AE15-021D68DC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B1254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12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ideolog-super</dc:creator>
  <cp:keywords/>
  <dc:description/>
  <cp:lastModifiedBy>Селюкова Екатерина Игоревна</cp:lastModifiedBy>
  <cp:revision>2</cp:revision>
  <dcterms:created xsi:type="dcterms:W3CDTF">2023-07-18T09:57:00Z</dcterms:created>
  <dcterms:modified xsi:type="dcterms:W3CDTF">2023-07-18T09:57:00Z</dcterms:modified>
</cp:coreProperties>
</file>